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58FD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“金石杯”山东省绿色低碳产业好产品大赛</w:t>
      </w:r>
    </w:p>
    <w:p w14:paraId="6F29B6C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生态环保产业类</w:t>
      </w:r>
      <w:r>
        <w:rPr>
          <w:rFonts w:hint="eastAsia" w:ascii="方正小标宋简体" w:hAnsi="方正小标宋简体" w:eastAsia="方正小标宋简体" w:cs="方正小标宋简体"/>
          <w:b/>
          <w:bCs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评审实施细则</w:t>
      </w:r>
    </w:p>
    <w:p w14:paraId="3B0F5346">
      <w:pPr>
        <w:rPr>
          <w:rFonts w:hint="eastAsia"/>
        </w:rPr>
      </w:pPr>
    </w:p>
    <w:p w14:paraId="207EADF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  <w:t>一、总则</w:t>
      </w:r>
    </w:p>
    <w:p w14:paraId="2299731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  <w:t>（一）制定依据</w:t>
      </w:r>
    </w:p>
    <w:p w14:paraId="2725634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本细则依据《“金石杯”山东省绿色低碳产业好产品大赛实施方案》（以下简称《实施方案》）制定，结合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生态环保产业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赛道特点、行业发展现状及山东省绿色低碳产业高质量发展需求，细化明确本赛道初评阶段的评审组织流程、量化评分标准、晋级评定规则及全程监督机制等核心事项，统一评审尺度、规范评审流程，为赛事评审工作提供标准化、规范化、可落地的执行依据。</w:t>
      </w:r>
    </w:p>
    <w:p w14:paraId="4FD8F43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  <w:t>（二）适用范围</w:t>
      </w:r>
    </w:p>
    <w:p w14:paraId="7E23CDE0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本细则适用于“金石杯”山东省绿色低碳产业好产品大赛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生态环保产业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赛道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全部参赛项目的征集筛选、资格初审、材料初评及晋级推荐工作，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聚焦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水环境治理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大气环境治理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（含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噪声振动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等物理污染）、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固废处理及资源化利用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（含生态修复）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、智慧环保及环境监测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等领域的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生态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环保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实用技术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及装备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（简称“技术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装备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”）和生态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环保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典型工程（简称“典型工程”）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两大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参赛类别。所有报名参与本赛道的参赛产品、技术均严格遵照本细则开展评审工作。</w:t>
      </w:r>
    </w:p>
    <w:p w14:paraId="4BBAA6E5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07C623EF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339FBD2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  <w:t>（三）基本原则</w:t>
      </w:r>
    </w:p>
    <w:p w14:paraId="3C5DB1D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评审工作严格遵循科学、公正、公平、公开的核心原则，立足生态环境治理行业标准、技术规范及绿色低碳产业政策要求，以客观实测数据、真实应用成效、权威资质材料为核心评审依据，杜绝主观评判，全面保障评审结果专业严谨、真实可信，经得起行业检验、市场核验和社会监督。</w:t>
      </w:r>
    </w:p>
    <w:p w14:paraId="0BE235E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  <w:t>二、赛道概况</w:t>
      </w:r>
    </w:p>
    <w:p w14:paraId="68D2635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  <w:t>（一）赛道名称</w:t>
      </w:r>
    </w:p>
    <w:p w14:paraId="62A48C1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生态环保实用技术及装备、生态环保典型工程</w:t>
      </w:r>
    </w:p>
    <w:p w14:paraId="375EC43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  <w:t>（二）涵盖范围</w:t>
      </w:r>
    </w:p>
    <w:p w14:paraId="39BD910B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1. 减污降碳协同增效</w:t>
      </w:r>
    </w:p>
    <w:p w14:paraId="1337ECD2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包括工业清洁生产和绿色制造，大气、水和固体废物等多种污染物以及温室气体协同控制，污染治理设备设施节能降耗和自动化智能化运行，土壤和地下水绿色低碳修复，种植业、畜牧业、渔业节能减排与污染治理，碳捕集、利用与封存。</w:t>
      </w:r>
    </w:p>
    <w:p w14:paraId="4A9C26EB">
      <w:pPr>
        <w:keepNext w:val="0"/>
        <w:keepLines w:val="0"/>
        <w:widowControl/>
        <w:numPr>
          <w:ilvl w:val="0"/>
          <w:numId w:val="1"/>
        </w:numPr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水污染防治</w:t>
      </w:r>
    </w:p>
    <w:p w14:paraId="01E0B70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（1）生活污水处理及资源化，包括城镇、农村生活污水处理及资源化，工矿企业和医疗机构污水处理及资源化，污水处理设施与配套管网维护管理，区域再生水循环利用等；</w:t>
      </w:r>
    </w:p>
    <w:p w14:paraId="31F11AC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（2）工业废水处理及资源化，包括印染、造纸、焦化、化工、制药、有色金属采选和冶炼、铅蓄电池制造、电镀、制革等行业废水处理及资源化，工业园区、尾矿库等水污染治理，垃圾渗滤液处理及资源化，畜禽与水产养殖水污染治理等； </w:t>
      </w:r>
    </w:p>
    <w:p w14:paraId="6886E0E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（3）水体修复和保护，包括黑臭水体治理、水体内源污染治理、重点湖库富营养化控制、流域水生态修复、流域水环境综合治理、河湖生态缓冲带修复、天然（人工）湿地生态系统保护与建设、水源涵养区保护、饮用水水源地保护、入河排污口管控等；</w:t>
      </w:r>
    </w:p>
    <w:p w14:paraId="7B7DB70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（4）水污染治理材料、药剂和装备等。</w:t>
      </w:r>
    </w:p>
    <w:p w14:paraId="62F5EEC0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3. 大气污染防治</w:t>
      </w:r>
    </w:p>
    <w:p w14:paraId="4ADE502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（1）工业烟气治理，钢铁、水泥、焦化、有色、玻璃、陶瓷等行业工业炉窑烟气净化、超低排放及多污染物协同控制，燃煤发电机组和工业锅炉烟气多污染物协同控制及超低排放，燃油和燃气工业锅炉烟气净化，生活垃圾、危险废物、生物质等焚烧烟气净化等；</w:t>
      </w:r>
    </w:p>
    <w:p w14:paraId="45EA23D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（2）有机废气治理，石化、化工、涂装、制药、包装印刷、油品储运销、汽车制造、电子、家具制造等行业挥发性有机物源头减排和污染治理，餐饮油烟、恶臭异味治理；</w:t>
      </w:r>
    </w:p>
    <w:p w14:paraId="501F2EA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（3）涉气产业园区和集群大气环境综合治理，工业企业燃煤设施清洁能源替代，重污染天气应对；</w:t>
      </w:r>
    </w:p>
    <w:p w14:paraId="097CFF2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（4）催化剂、吸附剂等大气污染防治专用材料。</w:t>
      </w:r>
    </w:p>
    <w:p w14:paraId="52A9EE83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4. 固体废物处理处置及资源化</w:t>
      </w:r>
    </w:p>
    <w:p w14:paraId="43A3F0E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（1）城市和农村生活垃圾收集、处理处置及资源化，垃圾填埋场填埋气收集和利用；</w:t>
      </w:r>
    </w:p>
    <w:p w14:paraId="001850F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（2）危险废物处理处置及资源化，包括垃圾焚烧飞灰、废矿物油、电镀污泥、废铅酸蓄电池等处理处置及资源化，医疗废物处理处置，危险废物移动处置，危险废物全过程智能化管理等； </w:t>
      </w:r>
    </w:p>
    <w:p w14:paraId="38C2B21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zh-CN" w:eastAsia="zh-CN" w:bidi="ar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zh-CN" w:eastAsia="zh-CN" w:bidi="ar"/>
        </w:rPr>
        <w:t>）有机固体废物（不含危险废物）处理及资源化，包括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餐厨垃圾、水处理产生的污泥、畜禽粪污、农业固体废物等处理处置及资源化，废弃农膜、农药包装废弃物回收利用、秸秆综合利用、畜禽与水产养殖粪污资源化利用等； </w:t>
      </w:r>
    </w:p>
    <w:p w14:paraId="49BF420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（4）工业固体废物及新兴产业固体废物处理处置及资源化，包括工业固体废物环境风险管控，尾矿、冶炼渣、脱硫石膏等工业固体废物处理及资源化，退役动力电池、光伏组件、风电机组叶片循环利用与处置等；</w:t>
      </w:r>
    </w:p>
    <w:p w14:paraId="1E26819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（5）“无废城市”相关固体废物精细化管理，建筑垃圾和道路沥青资源化利用，废弃电器、电子产品、汽车等处理及资源化，包装废弃物回收处理等。</w:t>
      </w:r>
    </w:p>
    <w:p w14:paraId="5B8FBDBB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5. 生态保护修复</w:t>
      </w:r>
    </w:p>
    <w:p w14:paraId="04DB848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重要生态系统保护和修复、山水林田湖草沙一体化保护和修复、矿区生态保护修复、采煤沉陷区综合治理、生物多样性保护及荒漠化、石漠化、水土流失综合治理，农村生态环境综合治理等。</w:t>
      </w:r>
    </w:p>
    <w:p w14:paraId="75CF4BC8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6.环境监测监控</w:t>
      </w:r>
    </w:p>
    <w:p w14:paraId="0F8DF7A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包括水质、空气质量、土壤监测，水生态环境监测，细颗粒物和臭氧协同控制监测，危险废物利用处置环境监测，温室气体排放监测，特征污染物监测，重点污染源在线监测，智慧化环境监控平台、监测网络，环境应急监测，生态环境监测与信息能力建设等。</w:t>
      </w:r>
    </w:p>
    <w:p w14:paraId="55BC985A">
      <w:pPr>
        <w:keepNext w:val="0"/>
        <w:keepLines w:val="0"/>
        <w:widowControl/>
        <w:numPr>
          <w:ilvl w:val="0"/>
          <w:numId w:val="2"/>
        </w:numPr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新污染物治理</w:t>
      </w:r>
    </w:p>
    <w:p w14:paraId="60EAA37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新污染物环境风险防控及污染治理，包括持久性有机污染物、内分泌干扰物、抗生素、微塑料等的治理。</w:t>
      </w:r>
    </w:p>
    <w:p w14:paraId="5F669BCC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生态环境综合治理</w:t>
      </w:r>
    </w:p>
    <w:p w14:paraId="4204F06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区域生态环境综合治理案例，采用优化国土空间开发保护格局、分步骤实施碳达峰行动、统筹推进重点领域和行业绿色低碳发展、推动各类资源节约集约利用、持续深入打好污染防治攻坚战、强化固体废物和新污染物治理的系统化措施和新型模式，实现区域生态环境质量整体改善的案例。</w:t>
      </w:r>
    </w:p>
    <w:p w14:paraId="5ACC699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463845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818048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C95D2CF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其他</w:t>
      </w:r>
    </w:p>
    <w:p w14:paraId="3003DEB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噪声与振动、电磁等物理污染防治；突发环境污染应急；室内空气净化；应用于生态环保领域的智能化管控技术、装备；通用药剂、材料、设备等。</w:t>
      </w:r>
    </w:p>
    <w:p w14:paraId="09C9766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  <w:t>（三）评审重点</w:t>
      </w:r>
    </w:p>
    <w:p w14:paraId="1C8297C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结合《“金石杯”山东省绿色低碳产业好产品大赛实施方案》核心要求及山东省生态环保产业绿色低碳转型发展导向，本赛道初评聚焦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技术创新性、产业先进性、低碳效益性、应用成熟性、示范推广性、合规完整性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六大核心维度开展评审，具体重点如下：</w:t>
      </w:r>
    </w:p>
    <w:p w14:paraId="49451B96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1、政策契合度。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参赛产品、技术需贴合国家及山东省生态环境保护、绿色低碳发展、减污降碳协同增效相关产业政策，聚焦生态环境治理行业痛点、难点问题，适配区域生态治理与产业转型升级核心需求，具备明确的产业导向与发展价值。</w:t>
      </w:r>
    </w:p>
    <w:p w14:paraId="169B0300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2、技术创新与先进性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。项目采用的核心工艺、关键技术、装备结构、服务模式、解决方案具备原创性、突破性或集成创新性，可有效弥补传统治理技术短板；整体技术性能、工艺指标、治理效率优于行业通用技术，总体水平达到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国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内先进、国内领先或国际先进水平，具备差异化竞争优势。</w:t>
      </w:r>
    </w:p>
    <w:p w14:paraId="37B7652C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3、知识产权与研发合规性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。项目核心技术权属清晰、无产权争议，列入各级政府科技计划的研发项目需已完成结题验收；企事业单位自主研发项目需取得发明专利、实用新型专利、软件著作权等有效知识产权授权；相关技术论文、研究著作、检测报告等佐证材料需正式公开发表或具备权威效力。</w:t>
      </w:r>
    </w:p>
    <w:p w14:paraId="0AB3527B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4、低碳环保效益性。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突出减污降碳协同成效，重点核查项目在污染减排、能耗降低、资源循环利用、固废减量、碳足迹优化等方面的实际成效，具备可量化、可核查的生态效益、节能效益与碳减排效益，契合绿色低碳产业发展核心要求。</w:t>
      </w:r>
    </w:p>
    <w:p w14:paraId="1B1E9FC8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5、应用成熟与落地实效性。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参赛技术、装备产品已实现市场化落地、工程化应用或规模化推广，运行状态稳定、性能指标达标；创新实践案例需满足连续稳定运行时长要求，具备完整的落地项目、运行数据、应用场景支撑，可有效解决实际生态环境治理问题。</w:t>
      </w:r>
    </w:p>
    <w:p w14:paraId="48B38BEC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6、示范推广与产业价值。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项目具备良好的市场适配性、可复制性与规模化推广潜力，能够有效降低生态治理成本、提升治理效能，可助力区域生态环境质量改善、推动环保产业智能化、绿色化升级，具备显著的示范引领作用、经济社会效益与产业化发展前景。</w:t>
      </w:r>
    </w:p>
    <w:p w14:paraId="6B3565C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</w:rPr>
        <w:t>（四）负责单位</w:t>
      </w:r>
    </w:p>
    <w:p w14:paraId="1D399A3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山东省环境保护产业协会</w:t>
      </w:r>
    </w:p>
    <w:p w14:paraId="22DBFBC3"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DD1F2C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  <w:t>三、评审组织</w:t>
      </w:r>
    </w:p>
    <w:p w14:paraId="2BD1CCE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（一）评审专家组构成</w:t>
      </w:r>
    </w:p>
    <w:p w14:paraId="6D8A117E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95" w:afterLines="3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本赛道初评专家组由不少于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名专家组成，具体构成如下：</w:t>
      </w:r>
    </w:p>
    <w:tbl>
      <w:tblPr>
        <w:tblStyle w:val="9"/>
        <w:tblW w:w="87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1"/>
        <w:gridCol w:w="2156"/>
        <w:gridCol w:w="1465"/>
        <w:gridCol w:w="4294"/>
      </w:tblGrid>
      <w:tr w14:paraId="54356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Header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CFA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C2C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专家类型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E57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4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8C9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来源/要求</w:t>
            </w:r>
          </w:p>
        </w:tc>
      </w:tr>
      <w:tr w14:paraId="1D321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37D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075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行业技术专家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814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1人</w:t>
            </w:r>
          </w:p>
        </w:tc>
        <w:tc>
          <w:tcPr>
            <w:tcW w:w="4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09B13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生态环境治理领域具备高级职称或同等专业水平，深耕一线技术研发、工程应用</w:t>
            </w:r>
          </w:p>
        </w:tc>
      </w:tr>
      <w:tr w14:paraId="53E92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D86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DCA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检测认证专家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CFC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1人</w:t>
            </w:r>
          </w:p>
        </w:tc>
        <w:tc>
          <w:tcPr>
            <w:tcW w:w="4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C37F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熟悉生态环保产品检测标准、认证体系、能效及低碳评价规范</w:t>
            </w:r>
          </w:p>
        </w:tc>
      </w:tr>
      <w:tr w14:paraId="5B160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514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A05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产业/市场专家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671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1人</w:t>
            </w:r>
          </w:p>
        </w:tc>
        <w:tc>
          <w:tcPr>
            <w:tcW w:w="4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D6DD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熟悉环保产业链布局、市场应用场景、产业发展趋势及政策导向</w:t>
            </w:r>
          </w:p>
        </w:tc>
      </w:tr>
      <w:tr w14:paraId="133DB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48A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862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学术研究专家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89B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2人</w:t>
            </w:r>
          </w:p>
        </w:tc>
        <w:tc>
          <w:tcPr>
            <w:tcW w:w="4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8BB8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高校、科研院所生态环境相关专业教授、研究员，具备扎实理论研究功底</w:t>
            </w:r>
          </w:p>
        </w:tc>
      </w:tr>
    </w:tbl>
    <w:p w14:paraId="626A0A0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（二）专家任职条件</w:t>
      </w:r>
    </w:p>
    <w:p w14:paraId="1795B7ED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1、具有生态环境、绿色低碳、节能环保相关领域高级专业技术职称或同等专业水平；</w:t>
      </w:r>
    </w:p>
    <w:p w14:paraId="3AF4FC94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2、从事本领域技术研发、工程应用、检测认证、产业研究或行业管理工作10年以上，实践经验丰富；</w:t>
      </w:r>
    </w:p>
    <w:p w14:paraId="48FB316C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3、熟练掌握国家及山东省绿色低碳、生态环境保护相关政策、行业标准、技术规范及产业发展趋势；</w:t>
      </w:r>
    </w:p>
    <w:p w14:paraId="7A251872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4、具有良好的职业道德、职业操守和公信力，能够严格遵守评审纪律，客观、公正、独立履行评审职责。</w:t>
      </w:r>
    </w:p>
    <w:p w14:paraId="00A7544E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5、无失信记录、无行业违纪违规评审记录，未被纳入各类评审专家黑名单。</w:t>
      </w:r>
    </w:p>
    <w:p w14:paraId="3AE63C6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（三）回避制度</w:t>
      </w:r>
    </w:p>
    <w:p w14:paraId="2954D3D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评审专家存在下列情形之一的，必须主动、及时申请回避，不得参与本次赛道评审工作：</w:t>
      </w:r>
    </w:p>
    <w:p w14:paraId="2BADB92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1、与参赛企业存在劳动关系、劳务关系、股权持股、投资合作或其他直接经济利益关系的；</w:t>
      </w:r>
    </w:p>
    <w:p w14:paraId="2CB9393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2、近三年内曾为参赛企业提供技术咨询、项目评审、产品认证、检测检验、方案指导等相关服务的；</w:t>
      </w:r>
    </w:p>
    <w:p w14:paraId="1A51C1C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3、与参赛企业法定代表人、主要负责人、核心研发人员存在夫妻、直系血亲、三代以内旁系血亲等近亲属关系的；</w:t>
      </w:r>
    </w:p>
    <w:p w14:paraId="3E4B989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4、存在其他可能影响评审公平、公正的利害关系及情形。</w:t>
      </w:r>
    </w:p>
    <w:p w14:paraId="7A9F448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（四）评审工作组</w:t>
      </w:r>
    </w:p>
    <w:p w14:paraId="295C7F3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本赛道设立专项评审工作组，由赛道负责单位山东省环境保护产业协会指定1-2名专职联络员，全面负责赛事材料接收、资格初审、专家对接、评审组织、分数统计、结果汇总、资料归档、结果报送等全流程日常管理工作，保障评审工作有序、高效开展。</w:t>
      </w:r>
    </w:p>
    <w:p w14:paraId="3C03717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四、参赛条件与资格初审</w:t>
      </w:r>
    </w:p>
    <w:p w14:paraId="6F8F409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（一）基础参赛条件</w:t>
      </w:r>
    </w:p>
    <w:p w14:paraId="13E39E2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所有参赛主体及参赛产品须同时满足以下全部基础条件，方可具备参赛资格：</w:t>
      </w:r>
    </w:p>
    <w:p w14:paraId="196959F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1、参赛企业近三年无重大生态环保违法违规记录、无重大安全生产事故、无重大质量安全事故，经营合规有序；</w:t>
      </w:r>
    </w:p>
    <w:p w14:paraId="521996D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2、企业及法定代表人未被列入失信被执行人、严重违法失信主体、行业黑名单等失信名录；</w:t>
      </w:r>
    </w:p>
    <w:p w14:paraId="6244B38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3、参赛产品近三年无国家、省级抽检不合格记录，或存在不合格问题但已完成全部整改并验收合格；</w:t>
      </w:r>
    </w:p>
    <w:p w14:paraId="610F645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4、参赛产品贴合国家产业政策、符合山东省绿色低碳高质量发展、生态环境治理攻坚发展方向；</w:t>
      </w:r>
    </w:p>
    <w:p w14:paraId="7FB8FC4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5、参赛产品核心技术无知识产权侵权、权属纠纷；</w:t>
      </w:r>
    </w:p>
    <w:p w14:paraId="079711C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6、参赛申报材料内容真实、数据准确、佐证齐全、规范合规，无虚假填报、隐瞒虚报、伪造材料等情况。</w:t>
      </w:r>
    </w:p>
    <w:p w14:paraId="5A4DC58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（二）资格初审内容</w:t>
      </w:r>
    </w:p>
    <w:p w14:paraId="3A96AC17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95" w:afterLines="3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评审工作组对报名材料进行完整性、合规性及真实性审核：</w:t>
      </w:r>
    </w:p>
    <w:tbl>
      <w:tblPr>
        <w:tblStyle w:val="9"/>
        <w:tblW w:w="88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6"/>
        <w:gridCol w:w="2205"/>
        <w:gridCol w:w="3705"/>
        <w:gridCol w:w="2050"/>
      </w:tblGrid>
      <w:tr w14:paraId="7E656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FC6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64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审核内容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BF3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审核标准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509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结果</w:t>
            </w:r>
          </w:p>
        </w:tc>
      </w:tr>
      <w:tr w14:paraId="30AFB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B89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A06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报名表完整性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CD2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所有栏目填写完整、签章齐全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944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通过/不通过</w:t>
            </w:r>
          </w:p>
        </w:tc>
      </w:tr>
      <w:tr w14:paraId="42120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A7E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63C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自评报告规范性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A50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按模板填写，内容完整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E32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通过/不通过</w:t>
            </w:r>
          </w:p>
        </w:tc>
      </w:tr>
      <w:tr w14:paraId="23F70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180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BB5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佐证材料齐备性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BD5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对照材料清单逐项核查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665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通过/不通过</w:t>
            </w:r>
          </w:p>
        </w:tc>
      </w:tr>
      <w:tr w14:paraId="7A175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7C9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7D5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基础条件符合性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559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逐项核验基础参赛条件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525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通过/不通过</w:t>
            </w:r>
          </w:p>
        </w:tc>
      </w:tr>
    </w:tbl>
    <w:p w14:paraId="4ABB6E74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以上四项全部通过的，进入初评环节；任一项不通过的，不予进入初评，并通知企业补充或说明（补充期限不超过【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5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】个工作日）。</w:t>
      </w:r>
    </w:p>
    <w:p w14:paraId="6C70357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五、评价指标体系</w:t>
      </w:r>
    </w:p>
    <w:p w14:paraId="5968F53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（一）总体框架</w:t>
      </w:r>
    </w:p>
    <w:p w14:paraId="310328EC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本赛道评审采用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【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“5+1”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】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六维评价体系，总分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100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分（不含加分项），各一级指标权重及分值如下：</w:t>
      </w:r>
    </w:p>
    <w:tbl>
      <w:tblPr>
        <w:tblStyle w:val="9"/>
        <w:tblW w:w="83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1"/>
        <w:gridCol w:w="1570"/>
        <w:gridCol w:w="2070"/>
        <w:gridCol w:w="3075"/>
      </w:tblGrid>
      <w:tr w14:paraId="72510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52E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一级指标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72D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建议权重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B31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2E7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619AE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F7C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绿色属性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D5C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】%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DC1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】分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DEA5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聚焦环保治理成效、无二次污染、政策契合度</w:t>
            </w:r>
          </w:p>
        </w:tc>
      </w:tr>
      <w:tr w14:paraId="4037A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0D3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低碳属性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9BD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】%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B4B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】分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6741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聚焦减污降碳、节能降耗核心成效</w:t>
            </w:r>
          </w:p>
        </w:tc>
      </w:tr>
      <w:tr w14:paraId="6380C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2C4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技术创新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D1D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】%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504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】分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2638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聚焦技术先进性、知识产权、成果等级</w:t>
            </w:r>
          </w:p>
        </w:tc>
      </w:tr>
      <w:tr w14:paraId="26878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F0A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市场价值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25B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】%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D59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】分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6D5AA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聚焦市场应用、落地成效、示范推广、社会效益</w:t>
            </w:r>
          </w:p>
        </w:tc>
      </w:tr>
      <w:tr w14:paraId="6BE60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0A0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【产业化性】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D27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】%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13A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】分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619B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聚焦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产业化应用、示范引领性等</w:t>
            </w:r>
          </w:p>
        </w:tc>
      </w:tr>
      <w:tr w14:paraId="1B49F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9F6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FEF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100%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5C3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100分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463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E335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BDA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加分项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AC3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250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最高5分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67B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单独计列</w:t>
            </w:r>
          </w:p>
        </w:tc>
      </w:tr>
    </w:tbl>
    <w:p w14:paraId="31E194C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33F9C53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55F9BB9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（二）详细评分标准</w:t>
      </w:r>
    </w:p>
    <w:p w14:paraId="5CDAEB74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5" w:afterLines="3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 xml:space="preserve">1. 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【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绿色属性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_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_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分）</w:t>
      </w:r>
    </w:p>
    <w:tbl>
      <w:tblPr>
        <w:tblStyle w:val="9"/>
        <w:tblW w:w="92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9"/>
        <w:gridCol w:w="3352"/>
        <w:gridCol w:w="1080"/>
        <w:gridCol w:w="2817"/>
        <w:gridCol w:w="1124"/>
      </w:tblGrid>
      <w:tr w14:paraId="775D0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947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FC4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二级指标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502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8A9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B3A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 w14:paraId="3A5D4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055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1.1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590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绿色/环保产品认证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FA9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4CE6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拥有国家级绿色产品、环保认证得6-8分；省级认证得3-5分；无认证但产品符合绿色环保标准得1-2分；无相关证明不得分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C7F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C0C8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7CA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1.2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ED2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治理成效与政策契合度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A9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1750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精准贴合国家、山东省绿色低碳及生态治理政策，有效解决行业痛点难点，治理成效突出得6-8分；贴合主流政策、具备基础治理价值得3-5分；基本适配行业发展方向得1-2分；政策适配性差、无明确治理价值不得分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3BB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34C0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EC2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1.3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071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清洁生产水平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394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7034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生产过程零污染、低排放、无二次污染得7-9分；基本实现清洁生产、无明显污染隐患得4-6分；常规生产、污染可控合规得1-3分；存在二次污染、环保隐患不得分</w:t>
            </w:r>
          </w:p>
          <w:p w14:paraId="66BAB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22A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A4AC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E4F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888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小计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052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2AC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D93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24B49F41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5" w:afterLines="3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1E8707B2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5" w:afterLines="3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 xml:space="preserve">2. 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【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低碳属性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】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（_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_分）</w:t>
      </w:r>
    </w:p>
    <w:tbl>
      <w:tblPr>
        <w:tblStyle w:val="9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6"/>
        <w:gridCol w:w="3240"/>
        <w:gridCol w:w="1200"/>
        <w:gridCol w:w="2886"/>
        <w:gridCol w:w="1063"/>
      </w:tblGrid>
      <w:tr w14:paraId="4E636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926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AC7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24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734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二级指标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EF0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2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76C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  <w:tc>
          <w:tcPr>
            <w:tcW w:w="106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2CD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 w14:paraId="34AC0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926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AD1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24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4F6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污染减排效益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906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121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水、气、固废等污染物减排效果显著，有量化实测数据支撑得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分；减排效果良好，有基础数据佐证得4-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分；减排效果一般、无明确量化数据得1-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分；无减排效益得0分。</w:t>
            </w:r>
          </w:p>
        </w:tc>
        <w:tc>
          <w:tcPr>
            <w:tcW w:w="106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AE2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52C7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926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26C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24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75F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节能降碳效益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F03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673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能耗降低、碳减排、碳足迹优化成效突出，减污降碳协同效果显著得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分；具备一定节能降碳成效、数据可核查得4-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分；降碳效益微弱、无量化数据得1-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分；无低碳效益得0分</w:t>
            </w:r>
          </w:p>
        </w:tc>
        <w:tc>
          <w:tcPr>
            <w:tcW w:w="106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20D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824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926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88F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24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186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资源循环效益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211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328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实现固废资源化、水资源回用等资源高效循环利用，利用率高、成效明显得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分；具备资源循环利用能力、成效一般得3-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分；无资源循环利用价值得0-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  <w:tc>
          <w:tcPr>
            <w:tcW w:w="106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10C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3300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26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047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24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9A5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小计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B79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 xml:space="preserve">  25</w:t>
            </w:r>
          </w:p>
        </w:tc>
        <w:tc>
          <w:tcPr>
            <w:tcW w:w="2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C21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6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C2C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21370CCB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5" w:afterLines="3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 xml:space="preserve">3. 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【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技术创新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】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（_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_分）</w:t>
      </w:r>
    </w:p>
    <w:tbl>
      <w:tblPr>
        <w:tblStyle w:val="9"/>
        <w:tblW w:w="9360" w:type="dxa"/>
        <w:tblInd w:w="-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7"/>
        <w:gridCol w:w="3257"/>
        <w:gridCol w:w="1080"/>
        <w:gridCol w:w="2937"/>
        <w:gridCol w:w="1089"/>
      </w:tblGrid>
      <w:tr w14:paraId="733C7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EAE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C5B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二级指标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EB3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C3C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8B0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 w14:paraId="436CB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251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3.1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726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自主知识产权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F1D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FCAE8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拥有多项核心发明专利、软著等自主知识产权得6-8分；拥有1项核心知识产权得3-5分；仅有辅助知识产权得1-2分；无知识产权不得分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51C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B2E6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397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3.2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957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技术成果鉴定等级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EE9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5CC9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成果鉴定为国内领先、国际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先进得5-6分；省内先进得3-4分；行业通用创新得1-2分；无成果鉴定不得分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569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9E4B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EE9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3.3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A69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参与标准制定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214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F816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参与国家级、行业标准制定得5-6分；参与省级地方标准制定得3-4分；参与团体标准制定得1-2分；未参与不得分</w:t>
            </w:r>
          </w:p>
          <w:p w14:paraId="419EA7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C73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4110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CD2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773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小计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DD6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18F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9FA2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1EB032A4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5" w:afterLines="3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 xml:space="preserve">4. 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【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市场价值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】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（_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_分）</w:t>
      </w:r>
    </w:p>
    <w:tbl>
      <w:tblPr>
        <w:tblStyle w:val="9"/>
        <w:tblW w:w="9360" w:type="dxa"/>
        <w:tblInd w:w="-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5"/>
        <w:gridCol w:w="3300"/>
        <w:gridCol w:w="990"/>
        <w:gridCol w:w="2961"/>
        <w:gridCol w:w="1104"/>
      </w:tblGrid>
      <w:tr w14:paraId="2096F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442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57E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二级指标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697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216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2B6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 w14:paraId="43594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E7E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4.1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4D9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产业示范价值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8DC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F712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  <w:p w14:paraId="02D82A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具备显著行业示范引领作用，可有效推动区域环保产业绿色化、智能化升级得5分；具备一定示范作用、产业带动性一般得3-4分；示范价值弱、无产业推动作用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6EF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B181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445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4.2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64E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成本与效能优势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984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E07B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有效降低生态治理成本、大幅提升治理效能，性价比优势突出得3分；可适度优化治理成本、提升效能得2分；对降本增效无明显作用得0-1分。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BCE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BA0E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5FC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4.3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511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经济社会效益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AFA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】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CFF8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兼具良好生态效益、经济效益和社会效益，产业化发展前景广阔得3分；具备基础经济社会效益、发展前景良好得2分；社会效益微弱、产业化潜力不足得0-1分。</w:t>
            </w:r>
          </w:p>
          <w:p w14:paraId="0E8C96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331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EB91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2F7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textAlignment w:val="auto"/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4FC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left"/>
              <w:textAlignment w:val="auto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lang w:val="en-US" w:eastAsia="zh-CN" w:bidi="ar"/>
              </w:rPr>
              <w:t>小计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163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left"/>
              <w:textAlignment w:val="auto"/>
              <w:rPr>
                <w:rFonts w:hint="default" w:ascii="Segoe UI" w:hAnsi="Segoe UI" w:eastAsia="Segoe UI" w:cs="Segoe UI"/>
                <w:sz w:val="22"/>
                <w:szCs w:val="22"/>
                <w:lang w:val="en-US"/>
              </w:rPr>
            </w:pPr>
            <w:r>
              <w:rPr>
                <w:rFonts w:hint="eastAsia" w:ascii="Segoe UI" w:hAnsi="Segoe UI" w:eastAsia="Segoe UI" w:cs="Segoe UI"/>
                <w:b/>
                <w:bCs/>
                <w:kern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F13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textAlignment w:val="auto"/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090A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textAlignment w:val="auto"/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</w:tr>
    </w:tbl>
    <w:p w14:paraId="6F4A4101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5" w:afterLines="3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 xml:space="preserve">5. 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【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产业化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属性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】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（_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_分）</w:t>
      </w:r>
    </w:p>
    <w:tbl>
      <w:tblPr>
        <w:tblStyle w:val="9"/>
        <w:tblW w:w="9360" w:type="dxa"/>
        <w:tblInd w:w="-5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0"/>
        <w:gridCol w:w="3300"/>
        <w:gridCol w:w="975"/>
        <w:gridCol w:w="2985"/>
        <w:gridCol w:w="1080"/>
      </w:tblGrid>
      <w:tr w14:paraId="45E6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2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681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3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84E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二级指标</w:t>
            </w:r>
          </w:p>
        </w:tc>
        <w:tc>
          <w:tcPr>
            <w:tcW w:w="9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14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29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288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  <w:tc>
          <w:tcPr>
            <w:tcW w:w="108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258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 w14:paraId="7A5E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2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69A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5.1</w:t>
            </w:r>
          </w:p>
        </w:tc>
        <w:tc>
          <w:tcPr>
            <w:tcW w:w="33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F04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可复制推广性</w:t>
            </w:r>
          </w:p>
        </w:tc>
        <w:tc>
          <w:tcPr>
            <w:tcW w:w="9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DEC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7B17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产品/技术适配多场景、通用性强，极易规模化复制推广得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分；适配场景较广、具备推广潜力得2-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分；场景局限性强、难以复制推广得0-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  <w:tc>
          <w:tcPr>
            <w:tcW w:w="10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C44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102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2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4FE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797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行业痛点解决能力</w:t>
            </w:r>
          </w:p>
        </w:tc>
        <w:tc>
          <w:tcPr>
            <w:tcW w:w="9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371A8099">
            <w:pPr>
              <w:spacing w:before="120" w:after="120" w:line="288" w:lineRule="auto"/>
              <w:ind w:left="0" w:left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</w:t>
            </w:r>
          </w:p>
        </w:tc>
        <w:tc>
          <w:tcPr>
            <w:tcW w:w="29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61F8B0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精准聚焦水环境、大气、固废、智慧环保等领域行业痛点、治理难点，针对性强、解决方案精准得5分；可解决部分行业问题、针对性一般得3-4分；未聚焦行业核心问题、适配性差得0-2分。</w:t>
            </w:r>
          </w:p>
        </w:tc>
        <w:tc>
          <w:tcPr>
            <w:tcW w:w="10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C26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A5B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2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EDB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5.2</w:t>
            </w:r>
          </w:p>
        </w:tc>
        <w:tc>
          <w:tcPr>
            <w:tcW w:w="33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C59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产业示范价值</w:t>
            </w:r>
          </w:p>
        </w:tc>
        <w:tc>
          <w:tcPr>
            <w:tcW w:w="9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C2F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4AE67A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具备显著行业示范引领作用，可有效推动区域环保产业绿色化、智能化升级得5分；具备一定示范作用、产业带动性一般得3-4分；示范价值弱、无产业推动作用</w:t>
            </w:r>
          </w:p>
        </w:tc>
        <w:tc>
          <w:tcPr>
            <w:tcW w:w="10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442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3E0E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2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932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2DC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小计</w:t>
            </w:r>
          </w:p>
        </w:tc>
        <w:tc>
          <w:tcPr>
            <w:tcW w:w="9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4A8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9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E30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310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5B95B0D8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 xml:space="preserve">6. 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【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加分项（最高5分）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】</w:t>
      </w:r>
    </w:p>
    <w:tbl>
      <w:tblPr>
        <w:tblStyle w:val="9"/>
        <w:tblW w:w="9360" w:type="dxa"/>
        <w:tblInd w:w="-5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3285"/>
        <w:gridCol w:w="960"/>
        <w:gridCol w:w="3015"/>
        <w:gridCol w:w="1065"/>
      </w:tblGrid>
      <w:tr w14:paraId="4E5C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3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282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2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279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加分项目</w:t>
            </w:r>
          </w:p>
        </w:tc>
        <w:tc>
          <w:tcPr>
            <w:tcW w:w="9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46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30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F0F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  <w:tc>
          <w:tcPr>
            <w:tcW w:w="106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A2E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 w14:paraId="5D5AB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3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DB7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6.1</w:t>
            </w:r>
          </w:p>
        </w:tc>
        <w:tc>
          <w:tcPr>
            <w:tcW w:w="32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420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国家级绿色制造相关荣誉</w:t>
            </w:r>
          </w:p>
        </w:tc>
        <w:tc>
          <w:tcPr>
            <w:tcW w:w="9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B9F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0-3</w:t>
            </w:r>
          </w:p>
        </w:tc>
        <w:tc>
          <w:tcPr>
            <w:tcW w:w="30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66E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获得国家级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相应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荣誉，每项加1-2分，累计不超过3分</w:t>
            </w:r>
          </w:p>
        </w:tc>
        <w:tc>
          <w:tcPr>
            <w:tcW w:w="10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8680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textAlignment w:val="auto"/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</w:tr>
      <w:tr w14:paraId="7CAB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3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55B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6.2</w:t>
            </w:r>
          </w:p>
        </w:tc>
        <w:tc>
          <w:tcPr>
            <w:tcW w:w="32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2BA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省级及以上首台（套）、首批次</w:t>
            </w:r>
          </w:p>
        </w:tc>
        <w:tc>
          <w:tcPr>
            <w:tcW w:w="9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70A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0-2</w:t>
            </w:r>
          </w:p>
        </w:tc>
        <w:tc>
          <w:tcPr>
            <w:tcW w:w="30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55E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获得省级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相应荣誉认定的</w:t>
            </w:r>
          </w:p>
        </w:tc>
        <w:tc>
          <w:tcPr>
            <w:tcW w:w="10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EA22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0B2B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3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1FF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6.3</w:t>
            </w:r>
          </w:p>
        </w:tc>
        <w:tc>
          <w:tcPr>
            <w:tcW w:w="32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6B7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入选国家绿色低碳技术目录</w:t>
            </w:r>
          </w:p>
        </w:tc>
        <w:tc>
          <w:tcPr>
            <w:tcW w:w="9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79F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0-2</w:t>
            </w:r>
          </w:p>
        </w:tc>
        <w:tc>
          <w:tcPr>
            <w:tcW w:w="30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2D6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入选《国家绿色低碳技术推广目录》等相关目录</w:t>
            </w:r>
          </w:p>
        </w:tc>
        <w:tc>
          <w:tcPr>
            <w:tcW w:w="10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EA6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F43F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3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392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6.4</w:t>
            </w:r>
          </w:p>
        </w:tc>
        <w:tc>
          <w:tcPr>
            <w:tcW w:w="32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3ED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获得省级及以上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示范项目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和推广目录的</w:t>
            </w:r>
          </w:p>
        </w:tc>
        <w:tc>
          <w:tcPr>
            <w:tcW w:w="9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9EF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0-2</w:t>
            </w:r>
          </w:p>
        </w:tc>
        <w:tc>
          <w:tcPr>
            <w:tcW w:w="30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B10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产品已应用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3个以上项目并获得省级及以上示范项目或推广目录</w:t>
            </w:r>
          </w:p>
        </w:tc>
        <w:tc>
          <w:tcPr>
            <w:tcW w:w="10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BCA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5E44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3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285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6.5</w:t>
            </w:r>
          </w:p>
        </w:tc>
        <w:tc>
          <w:tcPr>
            <w:tcW w:w="32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AE3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国际绿色认证</w:t>
            </w:r>
          </w:p>
        </w:tc>
        <w:tc>
          <w:tcPr>
            <w:tcW w:w="9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1C6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0-2</w:t>
            </w:r>
          </w:p>
        </w:tc>
        <w:tc>
          <w:tcPr>
            <w:tcW w:w="30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952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获得CE、UL、EPD、ISCC等国际绿色认证</w:t>
            </w:r>
          </w:p>
        </w:tc>
        <w:tc>
          <w:tcPr>
            <w:tcW w:w="10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BC9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A77D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3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468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2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20C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加分合计</w:t>
            </w:r>
          </w:p>
        </w:tc>
        <w:tc>
          <w:tcPr>
            <w:tcW w:w="9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DF3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最高5分</w:t>
            </w:r>
          </w:p>
        </w:tc>
        <w:tc>
          <w:tcPr>
            <w:tcW w:w="30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871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2B9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7783B14C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说明：同一产品在同一加分项目下不重复计分，取最高分；加分项总分不超</w:t>
      </w:r>
      <w:bookmarkStart w:id="0" w:name="_GoBack"/>
      <w:bookmarkEnd w:id="0"/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分。</w:t>
      </w:r>
    </w:p>
    <w:p w14:paraId="328FE7C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六、评审方法与程序</w:t>
      </w:r>
    </w:p>
    <w:p w14:paraId="340DCBCB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（一）评审方法</w:t>
      </w:r>
    </w:p>
    <w:p w14:paraId="0013063C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本赛道初评采用材料评审方式，由评审专家依据本细则第五条的评分标准，对参赛企业提交的《产品自评报告》及佐证材料进行独立评分。</w:t>
      </w:r>
    </w:p>
    <w:p w14:paraId="4583A2B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（二）评审程序</w:t>
      </w:r>
    </w:p>
    <w:p w14:paraId="327CD5D0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材料分发：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评审工作组将通过资格初审的参赛材料（隐去企业敏感信息后）分发给各位评审专家。</w:t>
      </w:r>
    </w:p>
    <w:p w14:paraId="139A3247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独立评分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：每位评审专家依据评分标准独立打分，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制作填写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《“金石杯”大赛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生态环保产业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赛道初评专家评分表》。</w:t>
      </w:r>
    </w:p>
    <w:p w14:paraId="7ACB4C3E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分数汇总：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评审工作组汇总各位专家的评分，计算每个产品的平均分（去掉一个最高分和一个最低分后取平均，专家人数少于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人时取算术平均）。</w:t>
      </w:r>
    </w:p>
    <w:p w14:paraId="0391E1E1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FF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排序与推荐：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按平均分从高到低排序，确定本赛道推荐进入决赛的产品名单及三等奖候选名单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依据大赛总方案要求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</w:p>
    <w:p w14:paraId="12B26FBD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结果报送：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制作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《“金石杯”大赛决赛晋级产品推荐表》，于初评结束后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个工作日内报送大赛秘书处。</w:t>
      </w:r>
    </w:p>
    <w:p w14:paraId="1B1AF200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 w14:paraId="5E6F773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（三）评分要求</w:t>
      </w:r>
    </w:p>
    <w:p w14:paraId="0B82788B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专家评分须有明确的评分依据，在评分表中注明得分理由或备注；</w:t>
      </w:r>
    </w:p>
    <w:p w14:paraId="0B88AC05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对于得分异常偏高或偏低的，评审工作组可请专家复核确认；</w:t>
      </w:r>
    </w:p>
    <w:p w14:paraId="0DA28976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评分过程中如发现材料造假或弄虚作假，一经查实，取消参赛资格并通报。</w:t>
      </w:r>
    </w:p>
    <w:p w14:paraId="6D0FEB6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七、晋级与推荐规则</w:t>
      </w:r>
    </w:p>
    <w:p w14:paraId="592ADFA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（一）决赛晋级推荐</w:t>
      </w:r>
    </w:p>
    <w:p w14:paraId="57E3AD5A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本赛道按材料评审得分从高到低排序，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按照大赛总方案要求名额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推荐进入大赛决赛路演环节。</w:t>
      </w:r>
    </w:p>
    <w:p w14:paraId="702DDB0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（二）三等奖候选推荐</w:t>
      </w:r>
    </w:p>
    <w:p w14:paraId="13A3F02F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本赛道材料评审得分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分以上的产品，推荐为三等奖候选，报大赛秘书处复核后直接授予三等奖。</w:t>
      </w:r>
    </w:p>
    <w:p w14:paraId="648000A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（三）同分处理规则</w:t>
      </w:r>
    </w:p>
    <w:p w14:paraId="5F3EA4CA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如出现同分影响晋级名额的情况，按以下顺序依次判定：</w:t>
      </w:r>
    </w:p>
    <w:p w14:paraId="2E8D275C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“低碳属性”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指标得分高者优先；</w:t>
      </w:r>
    </w:p>
    <w:p w14:paraId="5C5889C5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如仍相同，由评审专家组投票表决。</w:t>
      </w:r>
    </w:p>
    <w:p w14:paraId="53ADBF3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（四）其他有效参赛产品</w:t>
      </w:r>
    </w:p>
    <w:p w14:paraId="4D223E4F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材料评审得分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分以下或排名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【按比例】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名以后的有效参赛产品，纳入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山东省环境保护产业协会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《2026年度生态环保产业实用技术和典型工程名录》及山东省绿色低碳产业发展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协会重点关注培育产品库。</w:t>
      </w:r>
    </w:p>
    <w:p w14:paraId="233B028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default" w:ascii="黑体" w:hAnsi="黑体" w:eastAsia="黑体" w:cs="黑体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b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八、监督机制</w:t>
      </w:r>
    </w:p>
    <w:p w14:paraId="77035CA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（一）内部监督</w:t>
      </w:r>
    </w:p>
    <w:p w14:paraId="12C3228F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本赛道初评阶段设内部监督机制，由负责单位指定【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】名监督员，全程参与评审过程，确保评审程序规范、评分公正。</w:t>
      </w:r>
    </w:p>
    <w:p w14:paraId="05B154D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（二）外部监督</w:t>
      </w:r>
    </w:p>
    <w:p w14:paraId="28EA2141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大赛秘书处可对本赛道初评过程进行随机抽查，抽查内容包括：专家组成是否合规、评分表是否完整、得分计算是否准确等。</w:t>
      </w:r>
    </w:p>
    <w:p w14:paraId="09B9AC0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（三）异议处理</w:t>
      </w:r>
    </w:p>
    <w:p w14:paraId="26A3083E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参赛企业如对初评结果有异议，可在结果公布后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个工作日内向大赛秘书处提出书面复核申请，由评审委员会组织复核并作出最终裁定。</w:t>
      </w:r>
    </w:p>
    <w:p w14:paraId="39BF579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（四）纪律要求</w:t>
      </w:r>
    </w:p>
    <w:p w14:paraId="35B5972A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评审专家及相关工作人员不得泄露评审过程中的讨论内容、评分情况及商业秘密；</w:t>
      </w:r>
    </w:p>
    <w:p w14:paraId="1E6B52E3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评审专家不得接受参赛企业的任何形式的馈赠或利益输送；</w:t>
      </w:r>
    </w:p>
    <w:p w14:paraId="3A214ED2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违反上述纪律的，取消评审资格并通报所在单位。</w:t>
      </w:r>
    </w:p>
    <w:p w14:paraId="21CC0C6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5" w:afterLines="3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九、时间安排</w:t>
      </w:r>
    </w:p>
    <w:tbl>
      <w:tblPr>
        <w:tblStyle w:val="9"/>
        <w:tblW w:w="9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0"/>
        <w:gridCol w:w="2761"/>
        <w:gridCol w:w="3499"/>
        <w:gridCol w:w="1984"/>
      </w:tblGrid>
      <w:tr w14:paraId="6496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93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0A0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6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DB3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工作环节</w:t>
            </w:r>
          </w:p>
        </w:tc>
        <w:tc>
          <w:tcPr>
            <w:tcW w:w="349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ED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时间节点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F61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责任方</w:t>
            </w:r>
          </w:p>
        </w:tc>
      </w:tr>
      <w:tr w14:paraId="19D2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3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3B8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6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86B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发布赛道征集通知</w:t>
            </w:r>
          </w:p>
        </w:tc>
        <w:tc>
          <w:tcPr>
            <w:tcW w:w="349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34A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95A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本赛道负责单位</w:t>
            </w:r>
          </w:p>
        </w:tc>
      </w:tr>
      <w:tr w14:paraId="67E2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3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8BE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6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92F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接收报名材料</w:t>
            </w:r>
          </w:p>
        </w:tc>
        <w:tc>
          <w:tcPr>
            <w:tcW w:w="349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B1E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月-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9月底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71CA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评审工作组</w:t>
            </w:r>
          </w:p>
        </w:tc>
      </w:tr>
      <w:tr w14:paraId="5467E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3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85A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6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32F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资格初审</w:t>
            </w:r>
          </w:p>
        </w:tc>
        <w:tc>
          <w:tcPr>
            <w:tcW w:w="349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AAD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月【上/中/下旬】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DA1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评审工作组</w:t>
            </w:r>
          </w:p>
        </w:tc>
      </w:tr>
      <w:tr w14:paraId="16D07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3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AE8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6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288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专家初评</w:t>
            </w:r>
          </w:p>
        </w:tc>
        <w:tc>
          <w:tcPr>
            <w:tcW w:w="349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FA4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月【上/中/下旬】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2E6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评审专家组</w:t>
            </w:r>
          </w:p>
        </w:tc>
      </w:tr>
      <w:tr w14:paraId="3B126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3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B70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76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49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结果报送大赛秘书处</w:t>
            </w:r>
          </w:p>
        </w:tc>
        <w:tc>
          <w:tcPr>
            <w:tcW w:w="349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587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初评结束后3个工作日内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5DB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本赛道负责单位</w:t>
            </w:r>
          </w:p>
        </w:tc>
      </w:tr>
    </w:tbl>
    <w:p w14:paraId="6E1630D2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具体时间以大赛秘书处统一通知为准。</w:t>
      </w:r>
    </w:p>
    <w:p w14:paraId="328B3C9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十、附则</w:t>
      </w:r>
    </w:p>
    <w:p w14:paraId="400F8BF5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本细则由【赛道负责单位名称】负责解释。</w:t>
      </w:r>
    </w:p>
    <w:p w14:paraId="2DB1EAC1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本细则未尽事宜，参照《“金石杯”山东省绿色低碳产业好产品大赛实施方案》执行。</w:t>
      </w:r>
    </w:p>
    <w:p w14:paraId="37B47B64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本细则自发布之日起施行。</w:t>
      </w:r>
    </w:p>
    <w:p w14:paraId="0BD980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DF0F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96CAFC4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3200" w:firstLineChars="10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制定单位：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山东省环境保护产业协会</w:t>
      </w:r>
    </w:p>
    <w:p w14:paraId="4BA2E69E">
      <w:pPr>
        <w:ind w:firstLine="3200" w:firstLineChars="1000"/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制定日期：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2026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8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7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A825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11BF4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311BF4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AC62E7"/>
    <w:multiLevelType w:val="singleLevel"/>
    <w:tmpl w:val="D4AC62E7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07A3D5DC"/>
    <w:multiLevelType w:val="singleLevel"/>
    <w:tmpl w:val="07A3D5DC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65FA9"/>
    <w:rsid w:val="00CA7EEA"/>
    <w:rsid w:val="02BF6E91"/>
    <w:rsid w:val="037B196F"/>
    <w:rsid w:val="059E7295"/>
    <w:rsid w:val="066606B5"/>
    <w:rsid w:val="071D4AEC"/>
    <w:rsid w:val="08397703"/>
    <w:rsid w:val="0AC51722"/>
    <w:rsid w:val="0C7B653C"/>
    <w:rsid w:val="0CD10852"/>
    <w:rsid w:val="0D8B0A01"/>
    <w:rsid w:val="0DDF276A"/>
    <w:rsid w:val="0E794F03"/>
    <w:rsid w:val="0ED06C2E"/>
    <w:rsid w:val="10572D77"/>
    <w:rsid w:val="114333A1"/>
    <w:rsid w:val="11DC6231"/>
    <w:rsid w:val="11DC7A7D"/>
    <w:rsid w:val="127001C5"/>
    <w:rsid w:val="12EC1F42"/>
    <w:rsid w:val="13877EBC"/>
    <w:rsid w:val="138F0B1F"/>
    <w:rsid w:val="14D83559"/>
    <w:rsid w:val="155618F4"/>
    <w:rsid w:val="18166994"/>
    <w:rsid w:val="18980476"/>
    <w:rsid w:val="19DD3CF1"/>
    <w:rsid w:val="1A5959E3"/>
    <w:rsid w:val="1B7A3E63"/>
    <w:rsid w:val="1CA23671"/>
    <w:rsid w:val="1D17405F"/>
    <w:rsid w:val="1FD20AF4"/>
    <w:rsid w:val="216B2BCB"/>
    <w:rsid w:val="21DE339D"/>
    <w:rsid w:val="2217240B"/>
    <w:rsid w:val="22ED7F5E"/>
    <w:rsid w:val="24134E54"/>
    <w:rsid w:val="252C47A8"/>
    <w:rsid w:val="2593624D"/>
    <w:rsid w:val="286454FC"/>
    <w:rsid w:val="295126A7"/>
    <w:rsid w:val="2BA95B4A"/>
    <w:rsid w:val="2F10090E"/>
    <w:rsid w:val="30590093"/>
    <w:rsid w:val="30F524B2"/>
    <w:rsid w:val="331A77C2"/>
    <w:rsid w:val="335F42B0"/>
    <w:rsid w:val="349E0160"/>
    <w:rsid w:val="351F7AFD"/>
    <w:rsid w:val="37FE39FA"/>
    <w:rsid w:val="38416E5A"/>
    <w:rsid w:val="394728C3"/>
    <w:rsid w:val="39E84962"/>
    <w:rsid w:val="3A086DB2"/>
    <w:rsid w:val="3A1439A9"/>
    <w:rsid w:val="3CB72D11"/>
    <w:rsid w:val="3DCE3E6E"/>
    <w:rsid w:val="3E500D27"/>
    <w:rsid w:val="3E927592"/>
    <w:rsid w:val="3F2A1578"/>
    <w:rsid w:val="3F6031EC"/>
    <w:rsid w:val="40613B49"/>
    <w:rsid w:val="42E66B7B"/>
    <w:rsid w:val="44E73A68"/>
    <w:rsid w:val="46284338"/>
    <w:rsid w:val="47F22E4F"/>
    <w:rsid w:val="48B9571B"/>
    <w:rsid w:val="48F50E49"/>
    <w:rsid w:val="4984543A"/>
    <w:rsid w:val="49F66C27"/>
    <w:rsid w:val="4B007631"/>
    <w:rsid w:val="4B885FA4"/>
    <w:rsid w:val="4C681932"/>
    <w:rsid w:val="4CB15087"/>
    <w:rsid w:val="4CF17B79"/>
    <w:rsid w:val="4E5B174E"/>
    <w:rsid w:val="4FF359B6"/>
    <w:rsid w:val="526B3E43"/>
    <w:rsid w:val="52DC6BD6"/>
    <w:rsid w:val="53BC2567"/>
    <w:rsid w:val="543640C4"/>
    <w:rsid w:val="54D47B64"/>
    <w:rsid w:val="555B73CE"/>
    <w:rsid w:val="55FD09A6"/>
    <w:rsid w:val="56531D0C"/>
    <w:rsid w:val="56905D0D"/>
    <w:rsid w:val="56AA415C"/>
    <w:rsid w:val="56C8304E"/>
    <w:rsid w:val="571050A0"/>
    <w:rsid w:val="57CC7219"/>
    <w:rsid w:val="57F30C49"/>
    <w:rsid w:val="58A20B65"/>
    <w:rsid w:val="58FD7F05"/>
    <w:rsid w:val="59644A3A"/>
    <w:rsid w:val="59A55F73"/>
    <w:rsid w:val="5A5B2AD6"/>
    <w:rsid w:val="5AFD7E4A"/>
    <w:rsid w:val="5B944721"/>
    <w:rsid w:val="5D7E2D63"/>
    <w:rsid w:val="5E257683"/>
    <w:rsid w:val="5E873E9A"/>
    <w:rsid w:val="5E99597B"/>
    <w:rsid w:val="5FB962D5"/>
    <w:rsid w:val="60F12BA5"/>
    <w:rsid w:val="615362B5"/>
    <w:rsid w:val="62FD0BCE"/>
    <w:rsid w:val="630E2DDB"/>
    <w:rsid w:val="63A100B8"/>
    <w:rsid w:val="63FC2C34"/>
    <w:rsid w:val="647A1DAB"/>
    <w:rsid w:val="65876E75"/>
    <w:rsid w:val="67073DC9"/>
    <w:rsid w:val="6958090C"/>
    <w:rsid w:val="6A136F29"/>
    <w:rsid w:val="6B2B3DFF"/>
    <w:rsid w:val="6B4F21E3"/>
    <w:rsid w:val="6BD1225E"/>
    <w:rsid w:val="6BEE4CFB"/>
    <w:rsid w:val="6C944351"/>
    <w:rsid w:val="6DEE7A91"/>
    <w:rsid w:val="6EB56801"/>
    <w:rsid w:val="6F71097A"/>
    <w:rsid w:val="6F8F0E00"/>
    <w:rsid w:val="73E86D31"/>
    <w:rsid w:val="743D707D"/>
    <w:rsid w:val="74806F69"/>
    <w:rsid w:val="763D5F49"/>
    <w:rsid w:val="76944F4E"/>
    <w:rsid w:val="76BB24DB"/>
    <w:rsid w:val="770025E3"/>
    <w:rsid w:val="77040325"/>
    <w:rsid w:val="7758494D"/>
    <w:rsid w:val="77D01FB6"/>
    <w:rsid w:val="79E526D4"/>
    <w:rsid w:val="7A28432B"/>
    <w:rsid w:val="7C776EA4"/>
    <w:rsid w:val="7EE03426"/>
    <w:rsid w:val="7F3E639F"/>
    <w:rsid w:val="7F477001"/>
    <w:rsid w:val="7FE17456"/>
    <w:rsid w:val="7F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TML Code"/>
    <w:basedOn w:val="10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4783</Words>
  <Characters>4840</Characters>
  <Lines>0</Lines>
  <Paragraphs>0</Paragraphs>
  <TotalTime>315</TotalTime>
  <ScaleCrop>false</ScaleCrop>
  <LinksUpToDate>false</LinksUpToDate>
  <CharactersWithSpaces>4848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2026-07-08T03:38:00Z</dcterms:created>
  <dc:creator>Administrator</dc:creator>
  <cp:lastModifiedBy>名井名井唐</cp:lastModifiedBy>
  <cp:lastPrinted>2026-07-11T00:19:00Z</cp:lastPrinted>
  <dcterms:modified xsi:type="dcterms:W3CDTF">2026-08-24T02:08:48Z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eyJoZGlkIjoiY2M5ZDJlMWM4NzRiMDY2MDRiNmVlMTM1MGMxZmMyOTIiLCJ1c2VySWQiOiIzNTQ4OTQ3NjkifQ==</vt:lpwstr>
  </property>
  <property fmtid="{D5CDD505-2E9C-101B-9397-08002B2CF9AE}" pid="4" name="ICV">
    <vt:lpwstr>53040E0E09A84CBAA6F81667BB07C613_12</vt:lpwstr>
  </property>
</Properties>
</file>