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56282">
      <w:pPr>
        <w:pStyle w:val="2"/>
        <w:spacing w:before="98" w:line="218" w:lineRule="auto"/>
        <w:ind w:left="48"/>
        <w:outlineLvl w:val="2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pacing w:val="-17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7"/>
          <w:sz w:val="28"/>
          <w:szCs w:val="28"/>
        </w:rPr>
        <w:t>1：</w:t>
      </w:r>
      <w:bookmarkEnd w:id="0"/>
    </w:p>
    <w:p w14:paraId="6D940D39">
      <w:pPr>
        <w:spacing w:before="240" w:line="210" w:lineRule="auto"/>
        <w:ind w:left="267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1"/>
          <w:sz w:val="30"/>
          <w:szCs w:val="30"/>
        </w:rPr>
        <w:t>博览会及同期活动简介</w:t>
      </w:r>
    </w:p>
    <w:p w14:paraId="7A0C6BF4">
      <w:pPr>
        <w:spacing w:before="200" w:line="220" w:lineRule="auto"/>
        <w:ind w:left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一、基本信息</w:t>
      </w:r>
    </w:p>
    <w:p w14:paraId="37D4429E">
      <w:pPr>
        <w:pStyle w:val="2"/>
        <w:spacing w:before="159" w:line="217" w:lineRule="auto"/>
        <w:ind w:left="6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5"/>
          <w:sz w:val="28"/>
          <w:szCs w:val="28"/>
        </w:rPr>
        <w:t>博览会名称：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>第十五届山西省节能环保、“双碳”产业博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>览会</w:t>
      </w:r>
    </w:p>
    <w:p w14:paraId="72C38715">
      <w:pPr>
        <w:pStyle w:val="2"/>
        <w:spacing w:before="168" w:line="217" w:lineRule="auto"/>
        <w:ind w:left="6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</w:rPr>
        <w:t>博览会主题：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绿色发展 低碳先行</w:t>
      </w:r>
    </w:p>
    <w:p w14:paraId="10B21CD8">
      <w:pPr>
        <w:pStyle w:val="2"/>
        <w:spacing w:before="169" w:line="218" w:lineRule="auto"/>
        <w:ind w:left="6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7"/>
          <w:sz w:val="28"/>
          <w:szCs w:val="28"/>
        </w:rPr>
        <w:t>博览会时间：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2025</w:t>
      </w:r>
      <w:r>
        <w:rPr>
          <w:rFonts w:hint="eastAsia"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9</w:t>
      </w:r>
      <w:r>
        <w:rPr>
          <w:rFonts w:hint="eastAsia"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12-14 日</w:t>
      </w:r>
    </w:p>
    <w:p w14:paraId="72436952">
      <w:pPr>
        <w:pStyle w:val="2"/>
        <w:spacing w:before="165" w:line="218" w:lineRule="auto"/>
        <w:ind w:left="6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</w:rPr>
        <w:t>博览会地点：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晋阳湖国际会展中心</w:t>
      </w:r>
    </w:p>
    <w:p w14:paraId="776DE39A">
      <w:pPr>
        <w:pStyle w:val="2"/>
        <w:spacing w:before="165" w:line="320" w:lineRule="auto"/>
        <w:ind w:left="39" w:right="298" w:firstLine="6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1"/>
          <w:sz w:val="28"/>
          <w:szCs w:val="28"/>
        </w:rPr>
        <w:t>同期活动：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协同降碳 ·绿色未来——技术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创新赋能产业升级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绿色发展大会</w:t>
      </w:r>
    </w:p>
    <w:p w14:paraId="0E57B9AB">
      <w:pPr>
        <w:spacing w:before="1" w:line="219" w:lineRule="auto"/>
        <w:ind w:left="6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二、大会内容</w:t>
      </w:r>
    </w:p>
    <w:p w14:paraId="09D6095B">
      <w:pPr>
        <w:pStyle w:val="2"/>
        <w:spacing w:before="164" w:line="219" w:lineRule="auto"/>
        <w:ind w:left="61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7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一）主旨演讲</w:t>
      </w:r>
    </w:p>
    <w:p w14:paraId="3C7B4FB6">
      <w:pPr>
        <w:pStyle w:val="2"/>
        <w:spacing w:before="164" w:line="268" w:lineRule="auto"/>
        <w:ind w:left="21" w:right="296" w:firstLine="59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（二）山西省环境保护产业协会——四十而绿 产业赋能暨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煤矸石资源化处置研讨会</w:t>
      </w:r>
    </w:p>
    <w:p w14:paraId="7CC8F300">
      <w:pPr>
        <w:pStyle w:val="2"/>
        <w:spacing w:before="171" w:line="269" w:lineRule="auto"/>
        <w:ind w:left="33" w:right="305" w:firstLine="6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1. 主题报告：</w:t>
      </w:r>
      <w:r>
        <w:rPr>
          <w:rFonts w:hint="eastAsia" w:ascii="宋体" w:hAnsi="宋体" w:eastAsia="宋体" w:cs="宋体"/>
          <w:spacing w:val="-7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山西省环境保护产业协会四十年发展历程与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>成就回顾；</w:t>
      </w:r>
    </w:p>
    <w:p w14:paraId="4439B726">
      <w:pPr>
        <w:pStyle w:val="2"/>
        <w:spacing w:before="163" w:line="269" w:lineRule="auto"/>
        <w:ind w:left="21" w:right="305" w:firstLine="61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2. 颁奖典礼：表彰为山西环保产业发展做出突出贡献</w:t>
      </w:r>
      <w:r>
        <w:rPr>
          <w:rFonts w:hint="eastAsia" w:ascii="宋体" w:hAnsi="宋体" w:eastAsia="宋体" w:cs="宋体"/>
          <w:sz w:val="28"/>
          <w:szCs w:val="28"/>
        </w:rPr>
        <w:t>的单</w:t>
      </w:r>
      <w:r>
        <w:rPr>
          <w:rFonts w:hint="eastAsia" w:ascii="宋体" w:hAnsi="宋体" w:eastAsia="宋体" w:cs="宋体"/>
          <w:spacing w:val="-22"/>
          <w:sz w:val="28"/>
          <w:szCs w:val="28"/>
        </w:rPr>
        <w:t>位；</w:t>
      </w:r>
    </w:p>
    <w:p w14:paraId="27A5EBCA">
      <w:pPr>
        <w:pStyle w:val="2"/>
        <w:spacing w:before="168" w:line="216" w:lineRule="auto"/>
        <w:ind w:left="64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3. 煤矸石资源化处置研讨会——主题报告。</w:t>
      </w:r>
    </w:p>
    <w:p w14:paraId="7443E5BC">
      <w:pPr>
        <w:pStyle w:val="2"/>
        <w:spacing w:before="185" w:line="327" w:lineRule="auto"/>
        <w:ind w:left="42" w:firstLine="57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</w:rPr>
        <w:t>三）山西省节能协会—“</w:t>
      </w:r>
      <w:r>
        <w:rPr>
          <w:rFonts w:hint="eastAsia" w:ascii="宋体" w:hAnsi="宋体" w:eastAsia="宋体" w:cs="宋体"/>
          <w:sz w:val="28"/>
          <w:szCs w:val="28"/>
        </w:rPr>
        <w:t>GHG</w:t>
      </w:r>
      <w:r>
        <w:rPr>
          <w:rFonts w:hint="eastAsia" w:ascii="宋体" w:hAnsi="宋体" w:eastAsia="宋体" w:cs="宋体"/>
          <w:spacing w:val="5"/>
          <w:sz w:val="28"/>
          <w:szCs w:val="28"/>
        </w:rPr>
        <w:t xml:space="preserve"> 聚碳与山西产业转型关系”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主题会议</w:t>
      </w:r>
    </w:p>
    <w:p w14:paraId="065692EC">
      <w:pPr>
        <w:pStyle w:val="2"/>
        <w:spacing w:before="1" w:line="214" w:lineRule="auto"/>
        <w:ind w:left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7"/>
          <w:sz w:val="28"/>
          <w:szCs w:val="28"/>
        </w:rPr>
        <w:t>1.</w:t>
      </w:r>
      <w:r>
        <w:rPr>
          <w:rFonts w:hint="eastAsia"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GHG</w:t>
      </w:r>
      <w:r>
        <w:rPr>
          <w:rFonts w:hint="eastAsia"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聚碳与山西产业转型关系”主题演讲；</w:t>
      </w:r>
    </w:p>
    <w:p w14:paraId="0341CB66">
      <w:pPr>
        <w:pStyle w:val="2"/>
        <w:spacing w:before="172" w:line="219" w:lineRule="auto"/>
        <w:ind w:left="63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2.案例分享。</w:t>
      </w:r>
    </w:p>
    <w:p w14:paraId="38E131E8">
      <w:pPr>
        <w:pStyle w:val="2"/>
        <w:spacing w:before="165" w:line="218" w:lineRule="auto"/>
        <w:ind w:left="61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（具体议程以现场更新为主）</w:t>
      </w:r>
    </w:p>
    <w:p w14:paraId="7C277E12">
      <w:pPr>
        <w:spacing w:before="164" w:line="219" w:lineRule="auto"/>
        <w:ind w:left="6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三、参展对象</w:t>
      </w:r>
    </w:p>
    <w:p w14:paraId="4DBD2CCB">
      <w:pPr>
        <w:pStyle w:val="2"/>
        <w:spacing w:before="165" w:line="321" w:lineRule="auto"/>
        <w:ind w:left="22" w:right="301" w:firstLine="59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7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一）按照组委会要求， 山西省环境保护产业协会对接“环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保产业与技术产品展区”相关工作，诚邀专注于水、大气、固体</w:t>
      </w:r>
    </w:p>
    <w:p w14:paraId="61EFC67F">
      <w:pPr>
        <w:spacing w:line="321" w:lineRule="auto"/>
        <w:rPr>
          <w:rFonts w:hint="eastAsia" w:ascii="宋体" w:hAnsi="宋体" w:eastAsia="宋体" w:cs="宋体"/>
          <w:sz w:val="28"/>
          <w:szCs w:val="28"/>
        </w:rPr>
        <w:sectPr>
          <w:pgSz w:w="11907" w:h="16839"/>
          <w:pgMar w:top="1440" w:right="1800" w:bottom="1440" w:left="1800" w:header="0" w:footer="0" w:gutter="0"/>
          <w:cols w:space="720" w:num="1"/>
        </w:sectPr>
      </w:pPr>
    </w:p>
    <w:p w14:paraId="73A612B9">
      <w:pPr>
        <w:spacing w:line="273" w:lineRule="auto"/>
        <w:rPr>
          <w:rFonts w:hint="eastAsia" w:ascii="宋体" w:hAnsi="宋体" w:eastAsia="宋体" w:cs="宋体"/>
          <w:sz w:val="28"/>
          <w:szCs w:val="28"/>
        </w:rPr>
      </w:pPr>
    </w:p>
    <w:p w14:paraId="10C5E8FE">
      <w:pPr>
        <w:spacing w:line="274" w:lineRule="auto"/>
        <w:rPr>
          <w:rFonts w:hint="eastAsia" w:ascii="宋体" w:hAnsi="宋体" w:eastAsia="宋体" w:cs="宋体"/>
          <w:sz w:val="28"/>
          <w:szCs w:val="28"/>
        </w:rPr>
      </w:pPr>
    </w:p>
    <w:p w14:paraId="4D92BEC2">
      <w:pPr>
        <w:spacing w:line="274" w:lineRule="auto"/>
        <w:rPr>
          <w:rFonts w:hint="eastAsia" w:ascii="宋体" w:hAnsi="宋体" w:eastAsia="宋体" w:cs="宋体"/>
          <w:sz w:val="28"/>
          <w:szCs w:val="28"/>
        </w:rPr>
      </w:pPr>
    </w:p>
    <w:p w14:paraId="0B04A5F3">
      <w:pPr>
        <w:spacing w:line="274" w:lineRule="auto"/>
        <w:rPr>
          <w:rFonts w:hint="eastAsia" w:ascii="宋体" w:hAnsi="宋体" w:eastAsia="宋体" w:cs="宋体"/>
          <w:sz w:val="28"/>
          <w:szCs w:val="28"/>
        </w:rPr>
      </w:pPr>
    </w:p>
    <w:p w14:paraId="03EAE661">
      <w:pPr>
        <w:pStyle w:val="2"/>
        <w:spacing w:before="97" w:line="217" w:lineRule="auto"/>
        <w:ind w:left="268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废物、噪声污染治理、生态修复和环境监测领域的企业参展、参</w:t>
      </w:r>
    </w:p>
    <w:p w14:paraId="369340FF">
      <w:pPr>
        <w:pStyle w:val="2"/>
        <w:spacing w:before="165" w:line="225" w:lineRule="auto"/>
        <w:ind w:left="27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>会。</w:t>
      </w:r>
    </w:p>
    <w:p w14:paraId="29E00777">
      <w:pPr>
        <w:pStyle w:val="2"/>
        <w:spacing w:before="155" w:line="320" w:lineRule="auto"/>
        <w:ind w:left="273" w:right="120" w:firstLine="5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（二）博览会各指导单位将另行发文，</w:t>
      </w:r>
      <w:r>
        <w:rPr>
          <w:rFonts w:hint="eastAsia"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组织直属单位及相关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企业、单位到会参观、洽谈。</w:t>
      </w:r>
    </w:p>
    <w:p w14:paraId="2D79C4AC">
      <w:pPr>
        <w:spacing w:line="220" w:lineRule="auto"/>
        <w:ind w:left="88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四、收费标准</w:t>
      </w:r>
    </w:p>
    <w:p w14:paraId="393FE28D">
      <w:pPr>
        <w:pStyle w:val="2"/>
        <w:spacing w:before="164" w:line="271" w:lineRule="auto"/>
        <w:ind w:left="274" w:right="90" w:firstLine="63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山西省环境保护产业协会的会员单位及兄弟省市环保产业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协会推荐企业均享受团体展商优惠价格，详见下表：</w:t>
      </w:r>
    </w:p>
    <w:tbl>
      <w:tblPr>
        <w:tblStyle w:val="6"/>
        <w:tblW w:w="85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416"/>
        <w:gridCol w:w="2691"/>
        <w:gridCol w:w="2699"/>
      </w:tblGrid>
      <w:tr w14:paraId="14853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05" w:type="dxa"/>
            <w:vAlign w:val="top"/>
          </w:tcPr>
          <w:p w14:paraId="73201D4D">
            <w:pPr>
              <w:pStyle w:val="5"/>
              <w:spacing w:before="163" w:line="217" w:lineRule="auto"/>
              <w:ind w:left="55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1416" w:type="dxa"/>
            <w:vAlign w:val="top"/>
          </w:tcPr>
          <w:p w14:paraId="703E8D0D">
            <w:pPr>
              <w:pStyle w:val="5"/>
              <w:spacing w:before="164" w:line="218" w:lineRule="auto"/>
              <w:ind w:left="42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规格</w:t>
            </w:r>
          </w:p>
        </w:tc>
        <w:tc>
          <w:tcPr>
            <w:tcW w:w="2691" w:type="dxa"/>
            <w:vAlign w:val="top"/>
          </w:tcPr>
          <w:p w14:paraId="1F96421E">
            <w:pPr>
              <w:pStyle w:val="5"/>
              <w:spacing w:before="164" w:line="218" w:lineRule="auto"/>
              <w:ind w:left="10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价格</w:t>
            </w:r>
          </w:p>
        </w:tc>
        <w:tc>
          <w:tcPr>
            <w:tcW w:w="2699" w:type="dxa"/>
            <w:vAlign w:val="top"/>
          </w:tcPr>
          <w:p w14:paraId="0009827A">
            <w:pPr>
              <w:pStyle w:val="5"/>
              <w:spacing w:before="164" w:line="218" w:lineRule="auto"/>
              <w:ind w:left="1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团体展商优惠价格</w:t>
            </w:r>
          </w:p>
        </w:tc>
      </w:tr>
      <w:tr w14:paraId="2405F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5" w:type="dxa"/>
            <w:vAlign w:val="top"/>
          </w:tcPr>
          <w:p w14:paraId="7FC862AE">
            <w:pPr>
              <w:pStyle w:val="5"/>
              <w:spacing w:before="159" w:line="217" w:lineRule="auto"/>
              <w:ind w:left="2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标准展位</w:t>
            </w:r>
          </w:p>
        </w:tc>
        <w:tc>
          <w:tcPr>
            <w:tcW w:w="1416" w:type="dxa"/>
            <w:vAlign w:val="top"/>
          </w:tcPr>
          <w:p w14:paraId="6AA9AFD8">
            <w:pPr>
              <w:pStyle w:val="5"/>
              <w:spacing w:before="157" w:line="218" w:lineRule="auto"/>
              <w:ind w:left="36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3m*3m</w:t>
            </w:r>
          </w:p>
        </w:tc>
        <w:tc>
          <w:tcPr>
            <w:tcW w:w="2691" w:type="dxa"/>
            <w:vAlign w:val="top"/>
          </w:tcPr>
          <w:p w14:paraId="02399E08">
            <w:pPr>
              <w:pStyle w:val="5"/>
              <w:spacing w:before="157" w:line="218" w:lineRule="auto"/>
              <w:ind w:left="28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9800</w:t>
            </w:r>
            <w:r>
              <w:rPr>
                <w:rFonts w:hint="eastAsia" w:ascii="宋体" w:hAnsi="宋体" w:eastAsia="宋体" w:cs="宋体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元/个/展期</w:t>
            </w:r>
          </w:p>
        </w:tc>
        <w:tc>
          <w:tcPr>
            <w:tcW w:w="2699" w:type="dxa"/>
            <w:vAlign w:val="top"/>
          </w:tcPr>
          <w:p w14:paraId="20A4E2CC">
            <w:pPr>
              <w:pStyle w:val="5"/>
              <w:spacing w:before="157" w:line="218" w:lineRule="auto"/>
              <w:ind w:left="28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8000</w:t>
            </w:r>
            <w:r>
              <w:rPr>
                <w:rFonts w:hint="eastAsia" w:ascii="宋体" w:hAnsi="宋体" w:eastAsia="宋体" w:cs="宋体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元/个/展期</w:t>
            </w:r>
          </w:p>
        </w:tc>
      </w:tr>
      <w:tr w14:paraId="06B38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5" w:type="dxa"/>
            <w:vAlign w:val="top"/>
          </w:tcPr>
          <w:p w14:paraId="451FAF57">
            <w:pPr>
              <w:pStyle w:val="5"/>
              <w:spacing w:before="162" w:line="217" w:lineRule="auto"/>
              <w:ind w:left="2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独立展板</w:t>
            </w:r>
          </w:p>
        </w:tc>
        <w:tc>
          <w:tcPr>
            <w:tcW w:w="1416" w:type="dxa"/>
            <w:vAlign w:val="top"/>
          </w:tcPr>
          <w:p w14:paraId="7F2B4C20">
            <w:pPr>
              <w:pStyle w:val="5"/>
              <w:spacing w:before="162" w:line="217" w:lineRule="auto"/>
              <w:ind w:left="36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3m*3m</w:t>
            </w:r>
          </w:p>
        </w:tc>
        <w:tc>
          <w:tcPr>
            <w:tcW w:w="2691" w:type="dxa"/>
            <w:vAlign w:val="top"/>
          </w:tcPr>
          <w:p w14:paraId="45DF6F91">
            <w:pPr>
              <w:pStyle w:val="5"/>
              <w:spacing w:before="162" w:line="217" w:lineRule="auto"/>
              <w:ind w:left="28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5000</w:t>
            </w:r>
            <w:r>
              <w:rPr>
                <w:rFonts w:hint="eastAsia" w:ascii="宋体" w:hAnsi="宋体" w:eastAsia="宋体" w:cs="宋体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元/个/展期</w:t>
            </w:r>
          </w:p>
        </w:tc>
        <w:tc>
          <w:tcPr>
            <w:tcW w:w="2699" w:type="dxa"/>
            <w:vAlign w:val="top"/>
          </w:tcPr>
          <w:p w14:paraId="00DEA6A9">
            <w:pPr>
              <w:pStyle w:val="5"/>
              <w:spacing w:before="162" w:line="217" w:lineRule="auto"/>
              <w:ind w:left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4000</w:t>
            </w:r>
            <w:r>
              <w:rPr>
                <w:rFonts w:hint="eastAsia" w:ascii="宋体" w:hAnsi="宋体" w:eastAsia="宋体" w:cs="宋体"/>
                <w:spacing w:val="-4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元/个/展期</w:t>
            </w:r>
          </w:p>
        </w:tc>
      </w:tr>
      <w:tr w14:paraId="0551C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5" w:type="dxa"/>
            <w:vAlign w:val="top"/>
          </w:tcPr>
          <w:p w14:paraId="5164D6F4">
            <w:pPr>
              <w:pStyle w:val="5"/>
              <w:spacing w:before="162" w:line="217" w:lineRule="auto"/>
              <w:ind w:left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室内空地</w:t>
            </w:r>
          </w:p>
        </w:tc>
        <w:tc>
          <w:tcPr>
            <w:tcW w:w="1416" w:type="dxa"/>
            <w:vAlign w:val="top"/>
          </w:tcPr>
          <w:p w14:paraId="36C6FE6E">
            <w:pPr>
              <w:pStyle w:val="5"/>
              <w:spacing w:before="139" w:line="231" w:lineRule="auto"/>
              <w:ind w:left="1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36m</w:t>
            </w:r>
            <w:r>
              <w:rPr>
                <w:rFonts w:hint="eastAsia" w:ascii="宋体" w:hAnsi="宋体" w:eastAsia="宋体" w:cs="宋体"/>
                <w:spacing w:val="-3"/>
                <w:position w:val="14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23"/>
                <w:position w:val="1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起租</w:t>
            </w:r>
          </w:p>
        </w:tc>
        <w:tc>
          <w:tcPr>
            <w:tcW w:w="2691" w:type="dxa"/>
            <w:vAlign w:val="top"/>
          </w:tcPr>
          <w:p w14:paraId="3110D928">
            <w:pPr>
              <w:pStyle w:val="5"/>
              <w:spacing w:before="162" w:line="217" w:lineRule="auto"/>
              <w:ind w:left="36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1000</w:t>
            </w:r>
            <w:r>
              <w:rPr>
                <w:rFonts w:hint="eastAsia" w:ascii="宋体" w:hAnsi="宋体" w:eastAsia="宋体" w:cs="宋体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元/平方米</w:t>
            </w:r>
          </w:p>
        </w:tc>
        <w:tc>
          <w:tcPr>
            <w:tcW w:w="2699" w:type="dxa"/>
            <w:vAlign w:val="top"/>
          </w:tcPr>
          <w:p w14:paraId="7FCFD98E">
            <w:pPr>
              <w:pStyle w:val="5"/>
              <w:spacing w:before="162" w:line="217" w:lineRule="auto"/>
              <w:ind w:left="43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800</w:t>
            </w:r>
            <w:r>
              <w:rPr>
                <w:rFonts w:hint="eastAsia"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元/平方米</w:t>
            </w:r>
          </w:p>
        </w:tc>
      </w:tr>
      <w:tr w14:paraId="042CC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5" w:type="dxa"/>
            <w:vAlign w:val="top"/>
          </w:tcPr>
          <w:p w14:paraId="7B662B10">
            <w:pPr>
              <w:pStyle w:val="5"/>
              <w:spacing w:before="162" w:line="217" w:lineRule="auto"/>
              <w:ind w:left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室外空地</w:t>
            </w:r>
          </w:p>
        </w:tc>
        <w:tc>
          <w:tcPr>
            <w:tcW w:w="1416" w:type="dxa"/>
            <w:vAlign w:val="top"/>
          </w:tcPr>
          <w:p w14:paraId="49DBA66D">
            <w:pPr>
              <w:pStyle w:val="5"/>
              <w:spacing w:before="139" w:line="231" w:lineRule="auto"/>
              <w:ind w:left="1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36m</w:t>
            </w:r>
            <w:r>
              <w:rPr>
                <w:rFonts w:hint="eastAsia" w:ascii="宋体" w:hAnsi="宋体" w:eastAsia="宋体" w:cs="宋体"/>
                <w:spacing w:val="-3"/>
                <w:position w:val="14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23"/>
                <w:position w:val="1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起租</w:t>
            </w:r>
          </w:p>
        </w:tc>
        <w:tc>
          <w:tcPr>
            <w:tcW w:w="2691" w:type="dxa"/>
            <w:vAlign w:val="top"/>
          </w:tcPr>
          <w:p w14:paraId="5199C739">
            <w:pPr>
              <w:pStyle w:val="5"/>
              <w:spacing w:before="162" w:line="217" w:lineRule="auto"/>
              <w:ind w:left="43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600</w:t>
            </w:r>
            <w:r>
              <w:rPr>
                <w:rFonts w:hint="eastAsia"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元/平方米</w:t>
            </w:r>
          </w:p>
        </w:tc>
        <w:tc>
          <w:tcPr>
            <w:tcW w:w="2699" w:type="dxa"/>
            <w:vAlign w:val="top"/>
          </w:tcPr>
          <w:p w14:paraId="2F9E1874">
            <w:pPr>
              <w:pStyle w:val="5"/>
              <w:spacing w:before="162" w:line="217" w:lineRule="auto"/>
              <w:ind w:left="42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450</w:t>
            </w:r>
            <w:r>
              <w:rPr>
                <w:rFonts w:hint="eastAsia" w:ascii="宋体" w:hAnsi="宋体" w:eastAsia="宋体" w:cs="宋体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元/平方米</w:t>
            </w:r>
          </w:p>
        </w:tc>
      </w:tr>
      <w:tr w14:paraId="61CD2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511" w:type="dxa"/>
            <w:gridSpan w:val="4"/>
            <w:vAlign w:val="top"/>
          </w:tcPr>
          <w:p w14:paraId="449BE557">
            <w:pPr>
              <w:pStyle w:val="5"/>
              <w:spacing w:before="118" w:line="226" w:lineRule="auto"/>
              <w:ind w:left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注：</w:t>
            </w:r>
          </w:p>
          <w:p w14:paraId="32EFAA61">
            <w:pPr>
              <w:pStyle w:val="5"/>
              <w:spacing w:before="105" w:line="217" w:lineRule="auto"/>
              <w:ind w:left="15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1.标准展位配置：3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面围板、1</w:t>
            </w:r>
            <w:r>
              <w:rPr>
                <w:rFonts w:hint="eastAsia" w:ascii="宋体" w:hAnsi="宋体" w:eastAsia="宋体" w:cs="宋体"/>
                <w:spacing w:val="-4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块楣板、1</w:t>
            </w:r>
            <w:r>
              <w:rPr>
                <w:rFonts w:hint="eastAsia" w:ascii="宋体" w:hAnsi="宋体" w:eastAsia="宋体" w:cs="宋体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桌</w:t>
            </w:r>
            <w:r>
              <w:rPr>
                <w:rFonts w:hint="eastAsia" w:ascii="宋体" w:hAnsi="宋体" w:eastAsia="宋体" w:cs="宋体"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椅、2</w:t>
            </w:r>
            <w:r>
              <w:rPr>
                <w:rFonts w:hint="eastAsia" w:ascii="宋体" w:hAnsi="宋体" w:eastAsia="宋体" w:cs="宋体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支射灯、220V</w:t>
            </w: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电源插座</w:t>
            </w:r>
          </w:p>
          <w:p w14:paraId="22F64BB8">
            <w:pPr>
              <w:pStyle w:val="5"/>
              <w:spacing w:before="118" w:line="215" w:lineRule="auto"/>
              <w:ind w:left="1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2.独立展板：1</w:t>
            </w:r>
            <w:r>
              <w:rPr>
                <w:rFonts w:hint="eastAsia"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桌</w:t>
            </w:r>
            <w:r>
              <w:rPr>
                <w:rFonts w:hint="eastAsia" w:ascii="宋体" w:hAnsi="宋体" w:eastAsia="宋体" w:cs="宋体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椅，喷绘展板</w:t>
            </w:r>
          </w:p>
        </w:tc>
      </w:tr>
    </w:tbl>
    <w:p w14:paraId="731E092E">
      <w:pPr>
        <w:spacing w:before="160" w:line="219" w:lineRule="auto"/>
        <w:ind w:left="87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五、参展程序</w:t>
      </w:r>
    </w:p>
    <w:p w14:paraId="2B8B5188">
      <w:pPr>
        <w:pStyle w:val="2"/>
        <w:spacing w:before="164" w:line="268" w:lineRule="auto"/>
        <w:ind w:left="259" w:right="6" w:firstLine="59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8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一）即日起至</w:t>
      </w:r>
      <w:r>
        <w:rPr>
          <w:rFonts w:hint="eastAsia"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2025</w:t>
      </w:r>
      <w:r>
        <w:rPr>
          <w:rFonts w:hint="eastAsia"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8</w:t>
      </w:r>
      <w:r>
        <w:rPr>
          <w:rFonts w:hint="eastAsia"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31 日，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展商填写《参展报名表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（代协议）》，盖章签字后发至山西省环境保护产业协会秘书处。</w:t>
      </w:r>
    </w:p>
    <w:p w14:paraId="3FA5EA92">
      <w:pPr>
        <w:pStyle w:val="2"/>
        <w:spacing w:before="169" w:line="269" w:lineRule="auto"/>
        <w:ind w:left="273" w:firstLine="5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（二）确认展位号一周内将相关费用汇入组委会指定账户，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款项收到后予以最终确认参展展位。</w:t>
      </w:r>
    </w:p>
    <w:p w14:paraId="1D5E8A4B">
      <w:pPr>
        <w:spacing w:before="166" w:line="218" w:lineRule="auto"/>
        <w:ind w:left="8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六、协会秘书处联系方式</w:t>
      </w:r>
    </w:p>
    <w:p w14:paraId="1A977CCF">
      <w:pPr>
        <w:pStyle w:val="2"/>
        <w:spacing w:before="150" w:line="325" w:lineRule="auto"/>
        <w:ind w:left="900" w:right="374" w:hanging="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郝鹏，0351-6357622，134534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22505，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sxhbcyxh@163.com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陈朗,18935126800</w:t>
      </w:r>
    </w:p>
    <w:p w14:paraId="443695DD">
      <w:pPr>
        <w:rPr>
          <w:rFonts w:hint="eastAsia" w:ascii="宋体" w:hAnsi="宋体" w:eastAsia="宋体" w:cs="宋体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520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2025-08-14T03:16:00Z</dcterms:created>
  <dc:creator>安之若素</dc:creator>
  <cp:lastModifiedBy>安之若素</cp:lastModifiedBy>
  <dcterms:modified xsi:type="dcterms:W3CDTF">2025-08-14T03:49:18Z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1B2A95ABE0014EF3BB06CB25D679FB03_11</vt:lpwstr>
  </property>
  <property fmtid="{D5CDD505-2E9C-101B-9397-08002B2CF9AE}" pid="4" name="KSOTemplateDocerSaveRecord">
    <vt:lpwstr>eyJoZGlkIjoiZGE0NzI2MjU1YzIyZmY3NjI4OTk1OGY4NzA3M2Y5YzIiLCJ1c2VySWQiOiIyNjMyOTIyMjUifQ==</vt:lpwstr>
  </property>
</Properties>
</file>