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邻苯二甲酸酐残渣再生利用与处置技术规范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C3943A0"/>
    <w:rsid w:val="005577D2"/>
    <w:rsid w:val="006E580F"/>
    <w:rsid w:val="008878D1"/>
    <w:rsid w:val="00973FB8"/>
    <w:rsid w:val="00D41DD2"/>
    <w:rsid w:val="0105100B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1B3445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4D3FEB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C37BDD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2023-12-07T03:27:50Z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B1F5F72808BE44B581117A73034B59E2</vt:lpwstr>
  </property>
</Properties>
</file>